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E6" w:rsidRPr="00BC5B7A" w:rsidRDefault="00BC5B7A" w:rsidP="00BC5B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B7A">
        <w:rPr>
          <w:rFonts w:ascii="Times New Roman" w:hAnsi="Times New Roman" w:cs="Times New Roman"/>
          <w:b/>
          <w:sz w:val="24"/>
          <w:szCs w:val="24"/>
        </w:rPr>
        <w:t>Бухгалтерский учет и анализ.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  <w:b/>
        </w:rPr>
        <w:t xml:space="preserve">21.04.2020. 2 курс, 1 группа, </w:t>
      </w:r>
      <w:r w:rsidR="003E673D">
        <w:rPr>
          <w:rFonts w:ascii="Times New Roman" w:hAnsi="Times New Roman" w:cs="Times New Roman"/>
          <w:b/>
        </w:rPr>
        <w:t xml:space="preserve">заочное отделение, 4 часа. </w:t>
      </w:r>
      <w:r w:rsidRPr="00BC5B7A">
        <w:rPr>
          <w:rFonts w:ascii="Times New Roman" w:hAnsi="Times New Roman" w:cs="Times New Roman"/>
          <w:b/>
        </w:rPr>
        <w:t>Практическое занятие.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Тема: Основные средства.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Задание: выполнить тест и прислать  результаты на проверку на электронную почту</w:t>
      </w:r>
      <w:r>
        <w:rPr>
          <w:rFonts w:ascii="Times New Roman" w:hAnsi="Times New Roman" w:cs="Times New Roman"/>
        </w:rPr>
        <w:t>, с обязательным указанием номера группы и курса.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1. Основные средства –</w:t>
      </w:r>
      <w:r>
        <w:rPr>
          <w:rFonts w:ascii="Times New Roman" w:hAnsi="Times New Roman" w:cs="Times New Roman"/>
        </w:rPr>
        <w:t xml:space="preserve"> </w:t>
      </w:r>
      <w:r w:rsidRPr="00BC5B7A">
        <w:rPr>
          <w:rFonts w:ascii="Times New Roman" w:hAnsi="Times New Roman" w:cs="Times New Roman"/>
        </w:rPr>
        <w:t>это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 объекты</w:t>
      </w:r>
      <w:r w:rsidRPr="00BC5B7A">
        <w:rPr>
          <w:rFonts w:ascii="Times New Roman" w:hAnsi="Times New Roman" w:cs="Times New Roman"/>
        </w:rPr>
        <w:t>, которые имеют денежную оценку и приносят доход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б) совокупность материально-вещественных ценностей, используемых в качестве средств труда при производстве продукции, в течени</w:t>
      </w:r>
      <w:proofErr w:type="gramStart"/>
      <w:r w:rsidRPr="00BC5B7A">
        <w:rPr>
          <w:rFonts w:ascii="Times New Roman" w:hAnsi="Times New Roman" w:cs="Times New Roman"/>
        </w:rPr>
        <w:t>и</w:t>
      </w:r>
      <w:proofErr w:type="gramEnd"/>
      <w:r w:rsidRPr="00BC5B7A">
        <w:rPr>
          <w:rFonts w:ascii="Times New Roman" w:hAnsi="Times New Roman" w:cs="Times New Roman"/>
        </w:rPr>
        <w:t xml:space="preserve"> периода превышающего 12 месяцев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в) совокупность материальных ценностей и денежных средств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г) это средства труда, предназначенные для нужд основной деятельности организации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2. Основные средства группируются </w:t>
      </w:r>
      <w:proofErr w:type="gramStart"/>
      <w:r w:rsidRPr="00BC5B7A">
        <w:rPr>
          <w:rFonts w:ascii="Times New Roman" w:hAnsi="Times New Roman" w:cs="Times New Roman"/>
        </w:rPr>
        <w:t>по</w:t>
      </w:r>
      <w:proofErr w:type="gramEnd"/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а) по отраслевому признаку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б) по степени использования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в) по степени использования, наличию прав, назначению и, по отраслевому признаку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г) по наличию прав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3. Амортизация-это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а) постепенное изнашивание основных средств и перенесение их стоимости на производственную продукцию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б) сумма денежных средств, предоставляемых банком организации в порядке кредитования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в) прирост имущества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г) износ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4.Выбытие основных средств из организации отражается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а) как сальдо по счету 01 «Основные средства»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б) по дебету счета 01 «Основные средства»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в) по кредиту счета 01 «Основные средства»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г) по дебету счета 10 «Материалы»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5. К первичным документам по вводу в эксплуатацию основных средств относятся: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а) приходные кассовые ордера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накладные, товарно-транспортные накладные, приходные ордера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в) акты приема передачи основных средств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lastRenderedPageBreak/>
        <w:t>г) накладные, товарно-транспортные накладные, приходные ордера, акты приема передачи основных средств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6. Основные средства в балансе отражаются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а) в активе баланса в составе </w:t>
      </w:r>
      <w:proofErr w:type="spellStart"/>
      <w:r w:rsidRPr="00BC5B7A">
        <w:rPr>
          <w:rFonts w:ascii="Times New Roman" w:hAnsi="Times New Roman" w:cs="Times New Roman"/>
        </w:rPr>
        <w:t>внеоборотных</w:t>
      </w:r>
      <w:proofErr w:type="spellEnd"/>
      <w:r w:rsidRPr="00BC5B7A">
        <w:rPr>
          <w:rFonts w:ascii="Times New Roman" w:hAnsi="Times New Roman" w:cs="Times New Roman"/>
        </w:rPr>
        <w:t xml:space="preserve"> активов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в активе баланса в составе оборотных активов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в) в пассиве баланса в составе капитала и резервов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г) в пассиве баланса в составе долгосрочных обязательств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7. Начисляется ли амортизация после полного погашения объектов основных средств?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а) начисляется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начисляется в ускоренном размере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в) не начисляется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г) начисляется в пониженном размере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8. Что является регистром аналитического учета объекта основных средств а также учета движения его внутри организации</w:t>
      </w:r>
      <w:proofErr w:type="gramStart"/>
      <w:r w:rsidRPr="00BC5B7A">
        <w:rPr>
          <w:rFonts w:ascii="Times New Roman" w:hAnsi="Times New Roman" w:cs="Times New Roman"/>
        </w:rPr>
        <w:t xml:space="preserve"> ?</w:t>
      </w:r>
      <w:proofErr w:type="gramEnd"/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а) инвентарный номер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инвентарная карточка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в) паспортные данные объекта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9. Какой проводкой отражается износ, если полученные основные средства были в э</w:t>
      </w:r>
      <w:r>
        <w:rPr>
          <w:rFonts w:ascii="Times New Roman" w:hAnsi="Times New Roman" w:cs="Times New Roman"/>
        </w:rPr>
        <w:t>ксплуатации и частично изношены</w:t>
      </w:r>
      <w:r w:rsidRPr="00BC5B7A">
        <w:rPr>
          <w:rFonts w:ascii="Times New Roman" w:hAnsi="Times New Roman" w:cs="Times New Roman"/>
        </w:rPr>
        <w:t>: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а) Дт87.3 Кт02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Дт01 Кт87.3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в) Дт87.3 Кт01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г) Дт02 Кт87.3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10. Какой бухгалтерской проводкой отражается операция «Акцептован счет поставщиков за основные средства либо счет подрядной организации за выполненные работы»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а) Дт08 Кт60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Дт60 Кт08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в) Дт01 Кт60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г) Дт02 Кт60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11. Если при строительстве ведется параллельно монтаж оборудования, этот факт отражается проводкой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а) Дт08 Кт07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lastRenderedPageBreak/>
        <w:t>б) Дт08 Кт60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в) Дт07 Кт08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г) Дт01 Кт08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12. </w:t>
      </w:r>
      <w:proofErr w:type="gramStart"/>
      <w:r w:rsidRPr="00BC5B7A">
        <w:rPr>
          <w:rFonts w:ascii="Times New Roman" w:hAnsi="Times New Roman" w:cs="Times New Roman"/>
        </w:rPr>
        <w:t>Стоимостной</w:t>
      </w:r>
      <w:proofErr w:type="gramEnd"/>
      <w:r w:rsidRPr="00BC5B7A">
        <w:rPr>
          <w:rFonts w:ascii="Times New Roman" w:hAnsi="Times New Roman" w:cs="Times New Roman"/>
        </w:rPr>
        <w:t xml:space="preserve"> показатель потери объектами основных средств физических качеств или технико-экономических свойств это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а) ремонт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б) амортизация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в) износ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г) реновация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13. Какой бухгалтерской проводкой отражается операция «Списание затрат в пределах ремонтного фонда»?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а) Дт08 Кт60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б) Дт89 Кт23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в) Дт31 Кт23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г) Дт25 Кт23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14. Независимо от стоимости и срока службы к основным средствам относятся: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а) сельскохозяйственные машины и орудия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б) строительно-механизированный инструмент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в) рабочий и продуктивный скот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г) все </w:t>
      </w:r>
      <w:proofErr w:type="gramStart"/>
      <w:r w:rsidRPr="00BC5B7A">
        <w:rPr>
          <w:rFonts w:ascii="Times New Roman" w:hAnsi="Times New Roman" w:cs="Times New Roman"/>
        </w:rPr>
        <w:t>выше перечисленное</w:t>
      </w:r>
      <w:proofErr w:type="gramEnd"/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15. Основные средства в балансе отражаются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а) по первоначальной стоимости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б) по остаточной стоимости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в) по рыночной стоимости 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 xml:space="preserve"> г) по справедливой стоимости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16. Какого способа начисления амортизации нет в бухгалтерском учете: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а) способ списания стоимости пропорционально объему продукции (работ)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способа уменьшаемого остатка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в) способа списания стоимости по сумме чисел лет срока полезного использования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г) есть все вышеперечисленные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lastRenderedPageBreak/>
        <w:t>17. Натуральная форма основных сре</w:t>
      </w:r>
      <w:proofErr w:type="gramStart"/>
      <w:r w:rsidRPr="00BC5B7A">
        <w:rPr>
          <w:rFonts w:ascii="Times New Roman" w:hAnsi="Times New Roman" w:cs="Times New Roman"/>
        </w:rPr>
        <w:t>дств в пр</w:t>
      </w:r>
      <w:proofErr w:type="gramEnd"/>
      <w:r w:rsidRPr="00BC5B7A">
        <w:rPr>
          <w:rFonts w:ascii="Times New Roman" w:hAnsi="Times New Roman" w:cs="Times New Roman"/>
        </w:rPr>
        <w:t>оцессе производства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proofErr w:type="spellStart"/>
      <w:r w:rsidRPr="00BC5B7A">
        <w:rPr>
          <w:rFonts w:ascii="Times New Roman" w:hAnsi="Times New Roman" w:cs="Times New Roman"/>
        </w:rPr>
        <w:t>a</w:t>
      </w:r>
      <w:proofErr w:type="spellEnd"/>
      <w:r w:rsidRPr="00BC5B7A">
        <w:rPr>
          <w:rFonts w:ascii="Times New Roman" w:hAnsi="Times New Roman" w:cs="Times New Roman"/>
        </w:rPr>
        <w:t>) Не сохраняется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Сохраняется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в) Видоизменяется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г) Частично видоизменяется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18. Установленный годовой процент погашения стоимости основных фондов - это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proofErr w:type="spellStart"/>
      <w:r w:rsidRPr="00BC5B7A">
        <w:rPr>
          <w:rFonts w:ascii="Times New Roman" w:hAnsi="Times New Roman" w:cs="Times New Roman"/>
        </w:rPr>
        <w:t>a</w:t>
      </w:r>
      <w:proofErr w:type="spellEnd"/>
      <w:r w:rsidRPr="00BC5B7A">
        <w:rPr>
          <w:rFonts w:ascii="Times New Roman" w:hAnsi="Times New Roman" w:cs="Times New Roman"/>
        </w:rPr>
        <w:t>) Норма восстановления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Норма сохранения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в) Норма амортизации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г) Норма дисконтирования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19. 10 августа 2015 года организация купила легковой автомобиль; 15 августа он был зарегистрирован в ГИБДД и введен в эксплуатацию. В бухгалтерском учете амортизация по этому автомобилю должна начисляться: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а) с 1 августа 2015 года;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с 10 августа 2015 года;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в) с 15 августа 2015 года;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г) с 1 сентября 2015 года.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20. 15 сентября 2009 года организация приобрела объект нематериальных активов первоначальной стоимостью 60 000 руб. и в этот же день приняла его к учету. Срок полезного использования этого актива – 5 лет, амортизация в бухгалтерском учете начисляется линейным способом. До конца года текущая рыночная стоимость нематериального актива не изменилась. Остаточная стоимость объекта нематериальных активов, по которой он будет показан в бухгалтерском балансе на 31 декабря 2009 года, составит: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а) 56 000 руб.;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б) 56 500 руб.;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в) 57 000 руб.;</w:t>
      </w:r>
    </w:p>
    <w:p w:rsidR="00BC5B7A" w:rsidRPr="00BC5B7A" w:rsidRDefault="00BC5B7A" w:rsidP="00BC5B7A">
      <w:pPr>
        <w:jc w:val="both"/>
        <w:rPr>
          <w:rFonts w:ascii="Times New Roman" w:hAnsi="Times New Roman" w:cs="Times New Roman"/>
        </w:rPr>
      </w:pPr>
      <w:r w:rsidRPr="00BC5B7A">
        <w:rPr>
          <w:rFonts w:ascii="Times New Roman" w:hAnsi="Times New Roman" w:cs="Times New Roman"/>
        </w:rPr>
        <w:t>г) 60 000 руб.</w:t>
      </w:r>
    </w:p>
    <w:p w:rsidR="00BC5B7A" w:rsidRDefault="00BC5B7A"/>
    <w:sectPr w:rsidR="00BC5B7A" w:rsidSect="0004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B7A"/>
    <w:rsid w:val="000414E6"/>
    <w:rsid w:val="003E673D"/>
    <w:rsid w:val="00BC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2020-04-15T16:27:00Z</dcterms:created>
  <dcterms:modified xsi:type="dcterms:W3CDTF">2020-04-15T16:38:00Z</dcterms:modified>
</cp:coreProperties>
</file>